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AB750E" w:rsidRPr="00C230D9" w:rsidRDefault="00F53167" w:rsidP="00AB750E">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Middlesex</w:t>
      </w:r>
      <w:r w:rsidR="00836F61">
        <w:rPr>
          <w:rFonts w:ascii="Times New Roman" w:hAnsi="Times New Roman" w:cs="Times New Roman"/>
          <w:b/>
          <w:color w:val="000000"/>
          <w:sz w:val="28"/>
          <w:szCs w:val="28"/>
        </w:rPr>
        <w:t xml:space="preserve"> Elementary</w:t>
      </w:r>
      <w:r w:rsidR="00AB750E">
        <w:rPr>
          <w:rFonts w:ascii="Times New Roman" w:hAnsi="Times New Roman" w:cs="Times New Roman"/>
          <w:b/>
          <w:color w:val="000000"/>
          <w:sz w:val="28"/>
          <w:szCs w:val="28"/>
        </w:rPr>
        <w:t xml:space="preserve"> School</w:t>
      </w:r>
    </w:p>
    <w:p w:rsidR="00AB750E" w:rsidRPr="00C230D9" w:rsidRDefault="00AB750E" w:rsidP="00AB750E">
      <w:pPr>
        <w:autoSpaceDE w:val="0"/>
        <w:autoSpaceDN w:val="0"/>
        <w:adjustRightInd w:val="0"/>
        <w:jc w:val="both"/>
        <w:rPr>
          <w:rFonts w:ascii="Times New Roman" w:hAnsi="Times New Roman" w:cs="Times New Roman"/>
          <w:b/>
          <w:bCs/>
          <w:color w:val="000000"/>
          <w:sz w:val="23"/>
          <w:szCs w:val="23"/>
        </w:rPr>
      </w:pPr>
    </w:p>
    <w:p w:rsidR="00AB750E" w:rsidRPr="00C230D9" w:rsidRDefault="00AB750E" w:rsidP="00AB750E">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AB750E" w:rsidRDefault="00AB750E" w:rsidP="00AB750E">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836F61">
        <w:rPr>
          <w:b w:val="0"/>
          <w:color w:val="000000"/>
          <w:sz w:val="23"/>
          <w:szCs w:val="23"/>
        </w:rPr>
        <w:t xml:space="preserve">November </w:t>
      </w:r>
      <w:r w:rsidR="00F53167">
        <w:rPr>
          <w:b w:val="0"/>
          <w:color w:val="000000"/>
          <w:sz w:val="23"/>
          <w:szCs w:val="23"/>
        </w:rPr>
        <w:t>9</w:t>
      </w:r>
      <w:r>
        <w:rPr>
          <w:b w:val="0"/>
          <w:color w:val="000000"/>
          <w:sz w:val="23"/>
          <w:szCs w:val="23"/>
        </w:rPr>
        <w:t xml:space="preserve">, 2019, </w:t>
      </w:r>
      <w:r w:rsidR="00F53167">
        <w:rPr>
          <w:b w:val="0"/>
          <w:color w:val="000000"/>
          <w:sz w:val="23"/>
          <w:szCs w:val="23"/>
        </w:rPr>
        <w:t>5</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F53167">
        <w:rPr>
          <w:b w:val="0"/>
          <w:bCs/>
          <w:color w:val="000000"/>
          <w:sz w:val="23"/>
          <w:szCs w:val="23"/>
        </w:rPr>
        <w:t>Middlesex</w:t>
      </w:r>
      <w:r w:rsidR="00836F61">
        <w:rPr>
          <w:b w:val="0"/>
          <w:bCs/>
          <w:color w:val="000000"/>
          <w:sz w:val="23"/>
          <w:szCs w:val="23"/>
        </w:rPr>
        <w:t xml:space="preserve"> Elementary</w:t>
      </w:r>
      <w:r>
        <w:rPr>
          <w:b w:val="0"/>
          <w:bCs/>
          <w:color w:val="000000"/>
          <w:sz w:val="23"/>
          <w:szCs w:val="23"/>
        </w:rPr>
        <w:t xml:space="preserve"> School. Of these water samples, </w:t>
      </w:r>
      <w:r w:rsidR="00F53167">
        <w:rPr>
          <w:b w:val="0"/>
          <w:bCs/>
          <w:color w:val="000000"/>
          <w:sz w:val="23"/>
          <w:szCs w:val="23"/>
        </w:rPr>
        <w:t>one</w:t>
      </w:r>
      <w:r>
        <w:rPr>
          <w:b w:val="0"/>
          <w:bCs/>
          <w:color w:val="000000"/>
          <w:sz w:val="23"/>
          <w:szCs w:val="23"/>
        </w:rPr>
        <w:t xml:space="preserve"> (</w:t>
      </w:r>
      <w:r w:rsidR="00F53167">
        <w:rPr>
          <w:b w:val="0"/>
          <w:bCs/>
          <w:color w:val="000000"/>
          <w:sz w:val="23"/>
          <w:szCs w:val="23"/>
        </w:rPr>
        <w:t>1</w:t>
      </w:r>
      <w:r>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Pr>
          <w:b w:val="0"/>
          <w:bCs/>
          <w:color w:val="000000"/>
          <w:sz w:val="23"/>
          <w:szCs w:val="23"/>
        </w:rPr>
        <w:t xml:space="preserve">from the sample(s) collected at </w:t>
      </w:r>
      <w:r w:rsidR="00F53167">
        <w:rPr>
          <w:b w:val="0"/>
          <w:bCs/>
          <w:color w:val="000000"/>
          <w:sz w:val="23"/>
          <w:szCs w:val="23"/>
        </w:rPr>
        <w:t>Middlesex</w:t>
      </w:r>
      <w:r w:rsidR="00836F61">
        <w:rPr>
          <w:b w:val="0"/>
          <w:bCs/>
          <w:color w:val="000000"/>
          <w:sz w:val="23"/>
          <w:szCs w:val="23"/>
        </w:rPr>
        <w:t xml:space="preserve"> Elementary</w:t>
      </w:r>
      <w:r>
        <w:rPr>
          <w:b w:val="0"/>
          <w:bCs/>
          <w:color w:val="000000"/>
          <w:sz w:val="23"/>
          <w:szCs w:val="23"/>
        </w:rPr>
        <w:t xml:space="preserve"> School</w:t>
      </w:r>
      <w:r w:rsidRPr="00C230D9">
        <w:rPr>
          <w:b w:val="0"/>
          <w:bCs/>
          <w:color w:val="000000"/>
          <w:sz w:val="23"/>
          <w:szCs w:val="23"/>
        </w:rPr>
        <w:t xml:space="preserve"> were as follows:  </w:t>
      </w:r>
    </w:p>
    <w:p w:rsidR="00AB750E" w:rsidRDefault="00AB750E" w:rsidP="00AB750E">
      <w:pPr>
        <w:autoSpaceDE w:val="0"/>
        <w:autoSpaceDN w:val="0"/>
        <w:adjustRightInd w:val="0"/>
        <w:jc w:val="both"/>
        <w:rPr>
          <w:rFonts w:ascii="Times New Roman" w:hAnsi="Times New Roman" w:cs="Times New Roman"/>
          <w:color w:val="000000"/>
          <w:sz w:val="23"/>
          <w:szCs w:val="23"/>
        </w:rPr>
      </w:pPr>
    </w:p>
    <w:p w:rsidR="00AB750E" w:rsidRDefault="00F53167" w:rsidP="00AB750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959</w:t>
      </w:r>
      <w:r w:rsidR="00AB750E"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 xml:space="preserve">Tap, Room 22, </w:t>
      </w:r>
      <w:proofErr w:type="spellStart"/>
      <w:r>
        <w:rPr>
          <w:rFonts w:ascii="Times New Roman" w:hAnsi="Times New Roman" w:cs="Times New Roman"/>
          <w:color w:val="000000"/>
          <w:sz w:val="23"/>
          <w:szCs w:val="23"/>
        </w:rPr>
        <w:t>Handsink</w:t>
      </w:r>
      <w:proofErr w:type="spellEnd"/>
    </w:p>
    <w:p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DF1697">
        <w:rPr>
          <w:rFonts w:ascii="Times New Roman" w:hAnsi="Times New Roman" w:cs="Times New Roman"/>
          <w:color w:val="000000"/>
          <w:sz w:val="23"/>
          <w:szCs w:val="23"/>
        </w:rPr>
        <w:t xml:space="preserve">January </w:t>
      </w:r>
      <w:r w:rsidR="00682B63">
        <w:rPr>
          <w:rFonts w:ascii="Times New Roman" w:hAnsi="Times New Roman" w:cs="Times New Roman"/>
          <w:color w:val="000000"/>
          <w:sz w:val="23"/>
          <w:szCs w:val="23"/>
        </w:rPr>
        <w:t>2</w:t>
      </w:r>
      <w:r w:rsidR="00AB750E">
        <w:rPr>
          <w:rFonts w:ascii="Times New Roman" w:hAnsi="Times New Roman" w:cs="Times New Roman"/>
          <w:color w:val="000000"/>
          <w:sz w:val="23"/>
          <w:szCs w:val="23"/>
        </w:rPr>
        <w:t>8</w:t>
      </w:r>
      <w:r w:rsidR="00DF1697">
        <w:rPr>
          <w:rFonts w:ascii="Times New Roman" w:hAnsi="Times New Roman" w:cs="Times New Roman"/>
          <w:color w:val="000000"/>
          <w:sz w:val="23"/>
          <w:szCs w:val="23"/>
        </w:rPr>
        <w:t>, 2020</w:t>
      </w:r>
      <w:r>
        <w:rPr>
          <w:rFonts w:ascii="Times New Roman" w:hAnsi="Times New Roman" w:cs="Times New Roman"/>
          <w:color w:val="000000"/>
          <w:sz w:val="23"/>
          <w:szCs w:val="23"/>
        </w:rPr>
        <w:t>.  A work order was submitted to have these fixtures replaced.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DF1697" w:rsidRPr="00C230D9" w:rsidRDefault="00DF1697" w:rsidP="00DF1697">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 will be remediated.  It will not be returned to operation until it has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lastRenderedPageBreak/>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C78"/>
    <w:rsid w:val="00021163"/>
    <w:rsid w:val="00022DFE"/>
    <w:rsid w:val="0003029C"/>
    <w:rsid w:val="000E1198"/>
    <w:rsid w:val="00187B93"/>
    <w:rsid w:val="0019263B"/>
    <w:rsid w:val="001C0735"/>
    <w:rsid w:val="00207CD1"/>
    <w:rsid w:val="00285C8F"/>
    <w:rsid w:val="004126BC"/>
    <w:rsid w:val="004D659E"/>
    <w:rsid w:val="0056123F"/>
    <w:rsid w:val="00682B63"/>
    <w:rsid w:val="006D3F72"/>
    <w:rsid w:val="006D60B8"/>
    <w:rsid w:val="00782A49"/>
    <w:rsid w:val="007856A4"/>
    <w:rsid w:val="00826C89"/>
    <w:rsid w:val="00836F61"/>
    <w:rsid w:val="0088767B"/>
    <w:rsid w:val="00AB00E8"/>
    <w:rsid w:val="00AB750E"/>
    <w:rsid w:val="00B60DE0"/>
    <w:rsid w:val="00B621F3"/>
    <w:rsid w:val="00B747C3"/>
    <w:rsid w:val="00D0044A"/>
    <w:rsid w:val="00D47109"/>
    <w:rsid w:val="00DF1697"/>
    <w:rsid w:val="00E228FC"/>
    <w:rsid w:val="00F53167"/>
    <w:rsid w:val="00F85FDA"/>
    <w:rsid w:val="00F9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Handshoe, Jennifer M</cp:lastModifiedBy>
  <cp:revision>2</cp:revision>
  <dcterms:created xsi:type="dcterms:W3CDTF">2020-02-07T16:30:00Z</dcterms:created>
  <dcterms:modified xsi:type="dcterms:W3CDTF">2020-02-07T16:30:00Z</dcterms:modified>
</cp:coreProperties>
</file>